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68" w:rsidRPr="005E7361" w:rsidRDefault="00B45468" w:rsidP="005E7361">
      <w:pPr>
        <w:pStyle w:val="Pargrafobsico"/>
        <w:bidi w:val="0"/>
        <w:rPr>
          <w:rFonts w:ascii="Century Gothic" w:hAnsi="Century Gothic" w:cs="Century Gothic"/>
          <w:b/>
          <w:bCs/>
          <w:spacing w:val="-6"/>
          <w:sz w:val="36"/>
          <w:szCs w:val="36"/>
          <w:rtl/>
        </w:rPr>
      </w:pPr>
      <w:proofErr w:type="spellStart"/>
      <w:r w:rsidRPr="005E7361">
        <w:rPr>
          <w:rFonts w:ascii="Century Gothic" w:hAnsi="Century Gothic" w:cs="Century Gothic"/>
          <w:b/>
          <w:bCs/>
          <w:i/>
          <w:iCs/>
          <w:spacing w:val="-6"/>
          <w:sz w:val="36"/>
          <w:szCs w:val="36"/>
        </w:rPr>
        <w:t>CulturAçores</w:t>
      </w:r>
      <w:proofErr w:type="spellEnd"/>
      <w:r w:rsidRPr="005E7361">
        <w:rPr>
          <w:rFonts w:ascii="Century Gothic" w:hAnsi="Century Gothic" w:cs="Times New Roman"/>
          <w:b/>
          <w:bCs/>
          <w:i/>
          <w:iCs/>
          <w:spacing w:val="-6"/>
          <w:sz w:val="36"/>
          <w:szCs w:val="36"/>
          <w:rtl/>
        </w:rPr>
        <w:t xml:space="preserve"> – </w:t>
      </w:r>
      <w:r w:rsidRPr="005E7361">
        <w:rPr>
          <w:rFonts w:ascii="Century Gothic" w:hAnsi="Century Gothic" w:cs="Century Gothic"/>
          <w:b/>
          <w:bCs/>
          <w:i/>
          <w:iCs/>
          <w:spacing w:val="-6"/>
          <w:sz w:val="36"/>
          <w:szCs w:val="36"/>
        </w:rPr>
        <w:t>Revista de Cultura</w:t>
      </w:r>
    </w:p>
    <w:p w:rsidR="00B45468" w:rsidRPr="005F1A0F" w:rsidRDefault="00B108AC" w:rsidP="005E7361">
      <w:pPr>
        <w:rPr>
          <w:rFonts w:ascii="Century Gothic" w:hAnsi="Century Gothic" w:cs="Century Gothic"/>
          <w:spacing w:val="-12"/>
          <w:sz w:val="18"/>
          <w:szCs w:val="18"/>
        </w:rPr>
      </w:pPr>
      <w:r>
        <w:rPr>
          <w:rFonts w:ascii="Century Gothic" w:hAnsi="Century Gothic" w:cs="Century Gothic"/>
          <w:spacing w:val="-12"/>
          <w:sz w:val="36"/>
          <w:szCs w:val="36"/>
        </w:rPr>
        <w:t>Formulário de E</w:t>
      </w:r>
      <w:r w:rsidR="006812E5" w:rsidRPr="005E7361">
        <w:rPr>
          <w:rFonts w:ascii="Century Gothic" w:hAnsi="Century Gothic" w:cs="Century Gothic"/>
          <w:spacing w:val="-12"/>
          <w:sz w:val="36"/>
          <w:szCs w:val="36"/>
        </w:rPr>
        <w:t>ncomenda/Subscrição</w:t>
      </w:r>
    </w:p>
    <w:p w:rsidR="005E7361" w:rsidRPr="005F1A0F" w:rsidRDefault="005E7361" w:rsidP="005E7361">
      <w:pPr>
        <w:rPr>
          <w:rFonts w:ascii="Century Gothic" w:hAnsi="Century Gothic" w:cs="Century Gothic"/>
          <w:b/>
          <w:sz w:val="18"/>
          <w:szCs w:val="18"/>
        </w:rPr>
      </w:pPr>
    </w:p>
    <w:p w:rsidR="008E270B" w:rsidRPr="005F1A0F" w:rsidRDefault="00265355" w:rsidP="005E7361">
      <w:pPr>
        <w:rPr>
          <w:rFonts w:ascii="Century Gothic" w:hAnsi="Century Gothic" w:cs="Century Gothic"/>
          <w:b/>
          <w:color w:val="808080" w:themeColor="background1" w:themeShade="80"/>
          <w:sz w:val="18"/>
          <w:szCs w:val="18"/>
        </w:rPr>
      </w:pPr>
      <w:r w:rsidRPr="005F1A0F">
        <w:rPr>
          <w:rFonts w:ascii="Century Gothic" w:hAnsi="Century Gothic" w:cs="Century Gothic"/>
          <w:b/>
          <w:color w:val="808080" w:themeColor="background1" w:themeShade="80"/>
          <w:sz w:val="18"/>
          <w:szCs w:val="18"/>
        </w:rPr>
        <w:t>Dados de Identificação:</w:t>
      </w:r>
    </w:p>
    <w:tbl>
      <w:tblPr>
        <w:tblW w:w="48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6687"/>
      </w:tblGrid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Sexo/Entidade:</w:t>
            </w:r>
          </w:p>
        </w:tc>
        <w:tc>
          <w:tcPr>
            <w:tcW w:w="4040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143"/>
              <w:gridCol w:w="1113"/>
            </w:tblGrid>
            <w:tr w:rsidR="008E270B" w:rsidRPr="005E7361">
              <w:tc>
                <w:tcPr>
                  <w:tcW w:w="0" w:type="auto"/>
                  <w:hideMark/>
                </w:tcPr>
                <w:p w:rsidR="008E270B" w:rsidRPr="005E7361" w:rsidRDefault="008E270B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</w:pP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  <w:t>Masculino</w:t>
                  </w:r>
                  <w:r w:rsidR="00A74048"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6" type="#_x0000_t75" style="width:18pt;height:15.6pt" o:ole="">
                        <v:imagedata r:id="rId6" o:title=""/>
                      </v:shape>
                      <w:control r:id="rId7" w:name="DefaultOcxName" w:shapeid="_x0000_i1076"/>
                    </w:object>
                  </w:r>
                  <w:r w:rsidR="00A74048"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8E270B" w:rsidRPr="005E7361" w:rsidRDefault="008E270B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</w:pP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  <w:t>Feminino</w:t>
                  </w:r>
                  <w:r w:rsidR="00A74048"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079" type="#_x0000_t75" style="width:18pt;height:15.6pt" o:ole="">
                        <v:imagedata r:id="rId6" o:title=""/>
                      </v:shape>
                      <w:control r:id="rId8" w:name="DefaultOcxName1" w:shapeid="_x0000_i10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E270B" w:rsidRPr="005E7361" w:rsidRDefault="008E270B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</w:pP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  <w:t>Empresa</w:t>
                  </w:r>
                  <w:r w:rsidR="00A74048"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082" type="#_x0000_t75" style="width:18pt;height:15.6pt" o:ole="">
                        <v:imagedata r:id="rId6" o:title=""/>
                      </v:shape>
                      <w:control r:id="rId9" w:name="DefaultOcxName2" w:shapeid="_x0000_i1082"/>
                    </w:object>
                  </w:r>
                </w:p>
              </w:tc>
            </w:tr>
            <w:tr w:rsidR="00A74048" w:rsidRPr="005E7361">
              <w:tc>
                <w:tcPr>
                  <w:tcW w:w="0" w:type="auto"/>
                </w:tcPr>
                <w:p w:rsidR="00A74048" w:rsidRPr="005E7361" w:rsidRDefault="00A74048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74048" w:rsidRPr="005E7361" w:rsidRDefault="00A74048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A74048" w:rsidRPr="005E7361" w:rsidRDefault="00A74048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086" type="#_x0000_t75" style="width:321.6pt;height:18pt" o:ole="">
                  <v:imagedata r:id="rId10" o:title=""/>
                </v:shape>
                <w:control r:id="rId11" w:name="DefaultOcxName3" w:shapeid="_x0000_i1086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Morada: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089" type="#_x0000_t75" style="width:321.6pt;height:18pt" o:ole="">
                  <v:imagedata r:id="rId10" o:title=""/>
                </v:shape>
                <w:control r:id="rId12" w:name="DefaultOcxName4" w:shapeid="_x0000_i1089"/>
              </w:object>
            </w:r>
          </w:p>
        </w:tc>
      </w:tr>
      <w:tr w:rsidR="008E270B" w:rsidRPr="005E7361" w:rsidTr="005E7361">
        <w:tc>
          <w:tcPr>
            <w:tcW w:w="96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092" type="#_x0000_t75" style="width:321.6pt;height:18pt" o:ole="">
                  <v:imagedata r:id="rId10" o:title=""/>
                </v:shape>
                <w:control r:id="rId13" w:name="DefaultOcxName5" w:shapeid="_x0000_i1092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País:</w:t>
            </w:r>
          </w:p>
        </w:tc>
        <w:tc>
          <w:tcPr>
            <w:tcW w:w="4040" w:type="pct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094" type="#_x0000_t75" style="width:160.2pt;height:18pt" o:ole="">
                  <v:imagedata r:id="rId14" o:title=""/>
                </v:shape>
                <w:control r:id="rId15" w:name="DefaultOcxName6" w:shapeid="_x0000_i1094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Código Postal:</w:t>
            </w:r>
          </w:p>
        </w:tc>
        <w:tc>
          <w:tcPr>
            <w:tcW w:w="4040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6"/>
            </w:tblGrid>
            <w:tr w:rsidR="008E270B" w:rsidRPr="005E7361">
              <w:tc>
                <w:tcPr>
                  <w:tcW w:w="0" w:type="auto"/>
                  <w:hideMark/>
                </w:tcPr>
                <w:p w:rsidR="008E270B" w:rsidRPr="005E7361" w:rsidRDefault="008E270B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</w:pP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098" type="#_x0000_t75" style="width:66pt;height:18pt" o:ole="">
                        <v:imagedata r:id="rId16" o:title=""/>
                      </v:shape>
                      <w:control r:id="rId17" w:name="DefaultOcxName7" w:shapeid="_x0000_i1098"/>
                    </w:object>
                  </w: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  <w:t>  </w:t>
                  </w:r>
                  <w:r w:rsidR="00A74048"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01" type="#_x0000_t75" style="width:66pt;height:18pt" o:ole="">
                        <v:imagedata r:id="rId16" o:title=""/>
                      </v:shape>
                      <w:control r:id="rId18" w:name="DefaultOcxName71" w:shapeid="_x0000_i1101"/>
                    </w:object>
                  </w:r>
                  <w:r w:rsidRPr="005E7361"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8E270B" w:rsidRPr="005E7361" w:rsidRDefault="008E270B" w:rsidP="005E736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pt-PT"/>
                    </w:rPr>
                  </w:pPr>
                </w:p>
              </w:tc>
            </w:tr>
          </w:tbl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Localidade: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104" type="#_x0000_t75" style="width:253.2pt;height:18pt" o:ole="">
                  <v:imagedata r:id="rId19" o:title=""/>
                </v:shape>
                <w:control r:id="rId20" w:name="DefaultOcxName9" w:shapeid="_x0000_i1104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Contribuinte: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107" type="#_x0000_t75" style="width:253.2pt;height:18pt" o:ole="">
                  <v:imagedata r:id="rId19" o:title=""/>
                </v:shape>
                <w:control r:id="rId21" w:name="DefaultOcxName10" w:shapeid="_x0000_i1107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Telefone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110" type="#_x0000_t75" style="width:138pt;height:18pt" o:ole="">
                  <v:imagedata r:id="rId22" o:title=""/>
                </v:shape>
                <w:control r:id="rId23" w:name="DefaultOcxName11" w:shapeid="_x0000_i1110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Telemóvel: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113" type="#_x0000_t75" style="width:134.4pt;height:18pt" o:ole="">
                  <v:imagedata r:id="rId24" o:title=""/>
                </v:shape>
                <w:control r:id="rId25" w:name="DefaultOcxName12" w:shapeid="_x0000_i1113"/>
              </w:object>
            </w:r>
          </w:p>
        </w:tc>
      </w:tr>
      <w:tr w:rsidR="008E270B" w:rsidRPr="005E7361" w:rsidTr="005E7361">
        <w:trPr>
          <w:trHeight w:val="375"/>
        </w:trPr>
        <w:tc>
          <w:tcPr>
            <w:tcW w:w="960" w:type="pct"/>
            <w:tcMar>
              <w:top w:w="30" w:type="dxa"/>
              <w:left w:w="30" w:type="dxa"/>
              <w:bottom w:w="0" w:type="dxa"/>
              <w:right w:w="180" w:type="dxa"/>
            </w:tcMar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Email</w:t>
            </w:r>
            <w:proofErr w:type="gramEnd"/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4040" w:type="pct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116" type="#_x0000_t75" style="width:188.4pt;height:18pt" o:ole="">
                  <v:imagedata r:id="rId26" o:title=""/>
                </v:shape>
                <w:control r:id="rId27" w:name="DefaultOcxName13" w:shapeid="_x0000_i1116"/>
              </w:object>
            </w:r>
          </w:p>
        </w:tc>
      </w:tr>
      <w:tr w:rsidR="008E270B" w:rsidRPr="005E7361" w:rsidTr="005E7361">
        <w:tc>
          <w:tcPr>
            <w:tcW w:w="5000" w:type="pct"/>
            <w:gridSpan w:val="2"/>
            <w:hideMark/>
          </w:tcPr>
          <w:p w:rsidR="008E270B" w:rsidRPr="005E7361" w:rsidRDefault="008E270B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</w:p>
          <w:p w:rsidR="00A74048" w:rsidRPr="005F1A0F" w:rsidRDefault="00A74048" w:rsidP="005E7361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808080" w:themeColor="background1" w:themeShade="80"/>
                <w:sz w:val="18"/>
                <w:szCs w:val="18"/>
                <w:lang w:eastAsia="pt-PT"/>
              </w:rPr>
            </w:pPr>
            <w:r w:rsidRPr="005F1A0F">
              <w:rPr>
                <w:rFonts w:ascii="Century Gothic" w:eastAsia="Times New Roman" w:hAnsi="Century Gothic" w:cs="Arial"/>
                <w:b/>
                <w:color w:val="808080" w:themeColor="background1" w:themeShade="80"/>
                <w:sz w:val="18"/>
                <w:szCs w:val="18"/>
                <w:lang w:eastAsia="pt-PT"/>
              </w:rPr>
              <w:t>Produto pretendido: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</w:p>
        </w:tc>
      </w:tr>
      <w:tr w:rsidR="008E270B" w:rsidRPr="005E7361" w:rsidTr="005E7361">
        <w:tc>
          <w:tcPr>
            <w:tcW w:w="5000" w:type="pct"/>
            <w:gridSpan w:val="2"/>
            <w:hideMark/>
          </w:tcPr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Valor unitário (1 publicação): </w:t>
            </w: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em papel: 12,00€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18" type="#_x0000_t75" style="width:18pt;height:15.6pt" o:ole="">
                  <v:imagedata r:id="rId6" o:title=""/>
                </v:shape>
                <w:control r:id="rId28" w:name="DefaultOcxName8" w:shapeid="_x0000_i1118"/>
              </w:object>
            </w: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digital: 6,00€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21" type="#_x0000_t75" style="width:18pt;height:15.6pt" o:ole="">
                  <v:imagedata r:id="rId6" o:title=""/>
                </v:shape>
                <w:control r:id="rId29" w:name="DefaultOcxName14" w:shapeid="_x0000_i1121"/>
              </w:object>
            </w:r>
          </w:p>
          <w:p w:rsidR="00A74048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em papel e edição digital: 15,00€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24" type="#_x0000_t75" style="width:18pt;height:15.6pt" o:ole="">
                  <v:imagedata r:id="rId6" o:title=""/>
                </v:shape>
                <w:control r:id="rId30" w:name="DefaultOcxName15" w:shapeid="_x0000_i1124"/>
              </w:object>
            </w:r>
          </w:p>
          <w:p w:rsidR="005F1A0F" w:rsidRPr="005E7361" w:rsidRDefault="005F1A0F" w:rsidP="005F1A0F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b/>
                <w:bCs/>
                <w:i/>
                <w:iCs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>Assinatura de um ano (2 publicações):</w:t>
            </w: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em papel: 22,00€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27" type="#_x0000_t75" style="width:18pt;height:15.6pt" o:ole="">
                  <v:imagedata r:id="rId6" o:title=""/>
                </v:shape>
                <w:control r:id="rId31" w:name="DefaultOcxName16" w:shapeid="_x0000_i1127"/>
              </w:object>
            </w: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digital: 10,00€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30" type="#_x0000_t75" style="width:18pt;height:15.6pt" o:ole="">
                  <v:imagedata r:id="rId6" o:title=""/>
                </v:shape>
                <w:control r:id="rId32" w:name="DefaultOcxName17" w:shapeid="_x0000_i1130"/>
              </w:object>
            </w:r>
          </w:p>
          <w:p w:rsidR="00A74048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em papel e edição digital: 29,00€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33" type="#_x0000_t75" style="width:18pt;height:15.6pt" o:ole="">
                  <v:imagedata r:id="rId6" o:title=""/>
                </v:shape>
                <w:control r:id="rId33" w:name="DefaultOcxName18" w:shapeid="_x0000_i1133"/>
              </w:object>
            </w:r>
          </w:p>
          <w:p w:rsidR="005F1A0F" w:rsidRPr="005E7361" w:rsidRDefault="005F1A0F" w:rsidP="005F1A0F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b/>
                <w:bCs/>
                <w:i/>
                <w:iCs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>Assinatura de dois anos (4 publicações):</w:t>
            </w: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em papel: 43,00€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36" type="#_x0000_t75" style="width:18pt;height:15.6pt" o:ole="">
                  <v:imagedata r:id="rId6" o:title=""/>
                </v:shape>
                <w:control r:id="rId34" w:name="DefaultOcxName19" w:shapeid="_x0000_i1136"/>
              </w:object>
            </w:r>
          </w:p>
          <w:p w:rsidR="00A74048" w:rsidRPr="005E7361" w:rsidRDefault="00A74048" w:rsidP="005E7361">
            <w:pPr>
              <w:pStyle w:val="Semestilodepargrafo"/>
              <w:bidi w:val="0"/>
              <w:spacing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Edição digital: 19,00€ </w:t>
            </w:r>
            <w:r w:rsidRPr="005E7361">
              <w:rPr>
                <w:rFonts w:ascii="Century Gothic" w:eastAsia="Times New Roman" w:hAnsi="Century Gothic" w:cs="Arial"/>
                <w:sz w:val="18"/>
                <w:szCs w:val="18"/>
              </w:rPr>
              <w:object w:dxaOrig="1440" w:dyaOrig="1440">
                <v:shape id="_x0000_i1139" type="#_x0000_t75" style="width:18pt;height:15.6pt" o:ole="">
                  <v:imagedata r:id="rId6" o:title=""/>
                </v:shape>
                <w:control r:id="rId35" w:name="DefaultOcxName20" w:shapeid="_x0000_i1139"/>
              </w:object>
            </w:r>
          </w:p>
          <w:p w:rsidR="00A74048" w:rsidRDefault="00A74048" w:rsidP="005E7361">
            <w:pPr>
              <w:spacing w:after="0"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>Edição em papel e edição digital: 57,00€</w:t>
            </w:r>
            <w:r w:rsid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="005E7361"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object w:dxaOrig="1440" w:dyaOrig="1440">
                <v:shape id="_x0000_i1142" type="#_x0000_t75" style="width:18pt;height:15.6pt" o:ole="">
                  <v:imagedata r:id="rId36" o:title=""/>
                </v:shape>
                <w:control r:id="rId37" w:name="DefaultOcxName21" w:shapeid="_x0000_i1142"/>
              </w:object>
            </w:r>
            <w:r w:rsidRPr="005E7361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</w:p>
          <w:p w:rsidR="005E7361" w:rsidRPr="005E7361" w:rsidRDefault="005E7361" w:rsidP="005E7361">
            <w:pPr>
              <w:spacing w:after="0" w:line="240" w:lineRule="auto"/>
              <w:rPr>
                <w:rFonts w:ascii="Century Gothic" w:hAnsi="Century Gothic" w:cs="Century Gothic"/>
                <w:spacing w:val="-4"/>
                <w:sz w:val="18"/>
                <w:szCs w:val="18"/>
              </w:rPr>
            </w:pPr>
          </w:p>
          <w:p w:rsidR="005B4106" w:rsidRDefault="00A74048" w:rsidP="00237A1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Nota: Os preços indicados estão isentos de IVA (CIVA, aprovado pelo DL 394−3/84, de 26 de Dezembro) e portes de envio pelo c</w:t>
            </w:r>
            <w:r w:rsid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 xml:space="preserve">orreio, até ao limite de 2 </w:t>
            </w:r>
            <w:proofErr w:type="spellStart"/>
            <w:r w:rsid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kgs</w:t>
            </w:r>
            <w:proofErr w:type="spellEnd"/>
            <w:r w:rsid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.</w:t>
            </w:r>
          </w:p>
          <w:p w:rsidR="00A74048" w:rsidRPr="005E7361" w:rsidRDefault="005B4106" w:rsidP="00237A1E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</w:pPr>
            <w:r w:rsidRP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Expedição</w:t>
            </w:r>
            <w:r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 xml:space="preserve"> em t</w:t>
            </w:r>
            <w:r w:rsidRP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 xml:space="preserve">erritório português: </w:t>
            </w:r>
            <w:r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c</w:t>
            </w:r>
            <w:r w:rsidRP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ontra reembolso</w:t>
            </w:r>
            <w:r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. Expedição f</w:t>
            </w:r>
            <w:r w:rsidRP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 xml:space="preserve">ora do território português: </w:t>
            </w:r>
            <w:r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a</w:t>
            </w:r>
            <w:r w:rsidRPr="005B4106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pós transferência banc</w:t>
            </w:r>
            <w:r w:rsidR="007D566C"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>ária (acresce</w:t>
            </w:r>
            <w:r>
              <w:rPr>
                <w:rFonts w:ascii="Century Gothic" w:eastAsia="Times New Roman" w:hAnsi="Century Gothic" w:cs="Tahoma"/>
                <w:color w:val="000000"/>
                <w:sz w:val="14"/>
                <w:szCs w:val="18"/>
                <w:lang w:eastAsia="pt-PT"/>
              </w:rPr>
              <w:t xml:space="preserve"> portes de envio).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pt-PT"/>
              </w:rPr>
            </w:pPr>
          </w:p>
          <w:p w:rsidR="005E7361" w:rsidRPr="005F1A0F" w:rsidRDefault="005E7361" w:rsidP="005E7361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</w:pPr>
            <w:r w:rsidRPr="005F1A0F"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  <w:t>Forma de pagamento:</w:t>
            </w:r>
          </w:p>
          <w:p w:rsidR="005E7361" w:rsidRDefault="005E7361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Por cheque</w:t>
            </w:r>
            <w:r w:rsid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– </w:t>
            </w: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em euros, emitido à ordem </w:t>
            </w:r>
            <w:proofErr w:type="gramStart"/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d</w:t>
            </w:r>
            <w:r w:rsidR="005B4106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e</w:t>
            </w:r>
            <w:proofErr w:type="gramEnd"/>
            <w:r w:rsidR="005B4106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:</w:t>
            </w: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“</w:t>
            </w: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Fundo Regional de Ação Cultural</w:t>
            </w:r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”</w:t>
            </w:r>
          </w:p>
          <w:p w:rsidR="005E7361" w:rsidRPr="005E7361" w:rsidRDefault="005E7361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</w:t>
            </w:r>
          </w:p>
          <w:p w:rsidR="005E7361" w:rsidRDefault="005E7361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Por t</w:t>
            </w:r>
            <w:r w:rsidRPr="005E7361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ransferência bancária</w:t>
            </w:r>
            <w:r w:rsid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nacional – </w:t>
            </w: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para o seguinte Número de Identificação Bancária (NIB)</w:t>
            </w:r>
            <w:proofErr w:type="gramStart"/>
            <w:r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:</w:t>
            </w:r>
            <w:r w:rsidR="005F1A0F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 </w:t>
            </w: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0</w:t>
            </w:r>
            <w:r w:rsidR="00651152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038</w:t>
            </w:r>
            <w:proofErr w:type="gramEnd"/>
            <w:r w:rsidR="00651152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0000 3864 7036 77162</w:t>
            </w:r>
          </w:p>
          <w:p w:rsidR="00651152" w:rsidRPr="005E7361" w:rsidRDefault="00651152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</w:p>
          <w:p w:rsidR="00651152" w:rsidRDefault="005F1A0F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Por t</w:t>
            </w:r>
            <w:r w:rsidR="005E7361" w:rsidRP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ransferência do </w:t>
            </w:r>
            <w:r w:rsidR="005B4106" w:rsidRP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e</w:t>
            </w:r>
            <w:r w:rsidR="005E7361" w:rsidRP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strangeiro</w:t>
            </w:r>
            <w:r w:rsidRPr="005F1A0F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–</w:t>
            </w:r>
            <w:r w:rsidR="005E7361"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(IBAN)</w:t>
            </w:r>
            <w:r w:rsidR="005B4106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:</w:t>
            </w:r>
            <w:r w:rsidR="005E7361"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PT50 0038 0000 3864 7036 77162</w:t>
            </w:r>
          </w:p>
          <w:p w:rsidR="00651152" w:rsidRDefault="00651152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651152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SWIFT: BNIFPTPL</w:t>
            </w:r>
          </w:p>
          <w:p w:rsidR="00651152" w:rsidRDefault="00651152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</w:p>
          <w:p w:rsidR="00A74048" w:rsidRPr="005F1A0F" w:rsidRDefault="005F1A0F" w:rsidP="005E7361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</w:pPr>
            <w:r w:rsidRPr="005F1A0F"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  <w:t xml:space="preserve">Pode </w:t>
            </w:r>
            <w:r w:rsidR="00A74048" w:rsidRPr="005F1A0F"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  <w:t xml:space="preserve">encomendar </w:t>
            </w:r>
            <w:proofErr w:type="gramStart"/>
            <w:r w:rsidR="00A74048" w:rsidRPr="005F1A0F"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  <w:t>por</w:t>
            </w:r>
            <w:proofErr w:type="gramEnd"/>
            <w:r w:rsidR="00A74048" w:rsidRPr="005F1A0F">
              <w:rPr>
                <w:rFonts w:ascii="Century Gothic" w:eastAsia="Times New Roman" w:hAnsi="Century Gothic" w:cs="Tahoma"/>
                <w:b/>
                <w:color w:val="808080" w:themeColor="background1" w:themeShade="80"/>
                <w:sz w:val="18"/>
                <w:szCs w:val="18"/>
                <w:lang w:eastAsia="pt-PT"/>
              </w:rPr>
              <w:t>: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</w:pP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Correio</w:t>
            </w:r>
            <w:r w:rsidR="005F58C9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933896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postal </w:t>
            </w:r>
            <w:r w:rsidR="005F58C9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(imprimir o formulário devidamente preenchido</w:t>
            </w:r>
            <w:r w:rsidR="00933896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e enviar para</w:t>
            </w:r>
            <w:bookmarkStart w:id="0" w:name="_GoBack"/>
            <w:bookmarkEnd w:id="0"/>
            <w:r w:rsidR="005F58C9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)</w:t>
            </w:r>
            <w:r w:rsidRPr="005E7361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: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Direção Regional da Cultura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Palacete Silveira e Paulo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Rua da Conceição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9700−054 Angra do Heroísmo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Terceira − Açores 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Correio eletrónico</w:t>
            </w:r>
            <w:r w:rsidR="005F58C9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(anexar o formulário devidamente preenchido</w:t>
            </w:r>
            <w:r w:rsidR="00933896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 xml:space="preserve"> para</w:t>
            </w:r>
            <w:r w:rsidR="005F58C9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)</w:t>
            </w:r>
            <w:r w:rsidRPr="005E7361">
              <w:rPr>
                <w:rFonts w:ascii="Century Gothic" w:eastAsia="Times New Roman" w:hAnsi="Century Gothic" w:cs="Tahoma"/>
                <w:b/>
                <w:color w:val="000000"/>
                <w:sz w:val="18"/>
                <w:szCs w:val="18"/>
                <w:lang w:eastAsia="pt-PT"/>
              </w:rPr>
              <w:t>:</w:t>
            </w:r>
          </w:p>
          <w:p w:rsidR="00A74048" w:rsidRPr="005E7361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proofErr w:type="gramStart"/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>drac.livraria@azores.gov.pt</w:t>
            </w:r>
            <w:proofErr w:type="gramEnd"/>
            <w:r w:rsidRPr="005E7361"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  <w:t xml:space="preserve"> </w:t>
            </w:r>
          </w:p>
          <w:p w:rsidR="00A74048" w:rsidRDefault="00A74048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</w:p>
          <w:p w:rsidR="005D319A" w:rsidRDefault="005D319A" w:rsidP="005E7361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</w:p>
          <w:p w:rsidR="005D319A" w:rsidRPr="005E7361" w:rsidRDefault="005D319A" w:rsidP="005D319A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bidi="he-IL"/>
              </w:rPr>
              <w:object w:dxaOrig="1440" w:dyaOrig="1440">
                <v:shape id="_x0000_i1145" type="#_x0000_t75" style="width:18pt;height:15.6pt" o:ole="">
                  <v:imagedata r:id="rId6" o:title=""/>
                </v:shape>
                <w:control r:id="rId38" w:name="DefaultOcxName151" w:shapeid="_x0000_i1145"/>
              </w:objec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 xml:space="preserve">Desejo subscrever a </w:t>
            </w:r>
            <w:proofErr w:type="gramStart"/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>newsletter</w:t>
            </w:r>
            <w:proofErr w:type="gramEnd"/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 xml:space="preserve"> do Portal Cultura Açores </w:t>
            </w:r>
          </w:p>
          <w:p w:rsidR="005D319A" w:rsidRDefault="005D319A" w:rsidP="005D319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bidi="he-IL"/>
              </w:rPr>
            </w:pPr>
            <w:r w:rsidRPr="005E7361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bidi="he-IL"/>
              </w:rPr>
              <w:object w:dxaOrig="1440" w:dyaOrig="1440">
                <v:shape id="_x0000_i1148" type="#_x0000_t75" style="width:18pt;height:15.6pt" o:ole="">
                  <v:imagedata r:id="rId6" o:title=""/>
                </v:shape>
                <w:control r:id="rId39" w:name="DefaultOcxName1512" w:shapeid="_x0000_i1148"/>
              </w:objec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bidi="he-IL"/>
              </w:rPr>
              <w:t xml:space="preserve"> </w:t>
            </w:r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 xml:space="preserve">Desejo subscrever a </w:t>
            </w:r>
            <w:proofErr w:type="gramStart"/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>newsletter</w:t>
            </w:r>
            <w:proofErr w:type="gramEnd"/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 xml:space="preserve"> da Agenda Cultural do Portal Cultura Açores </w:t>
            </w:r>
          </w:p>
          <w:p w:rsidR="005D319A" w:rsidRDefault="005D319A" w:rsidP="005D319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bidi="he-IL"/>
              </w:rPr>
            </w:pPr>
          </w:p>
          <w:p w:rsidR="005D319A" w:rsidRPr="005E7361" w:rsidRDefault="005D319A" w:rsidP="005D319A">
            <w:pPr>
              <w:spacing w:after="0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</w:p>
          <w:p w:rsidR="00265355" w:rsidRPr="00237A1E" w:rsidRDefault="008E270B" w:rsidP="00237A1E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Tahoma"/>
                <w:i/>
                <w:color w:val="000000"/>
                <w:sz w:val="14"/>
                <w:szCs w:val="14"/>
                <w:lang w:eastAsia="pt-PT"/>
              </w:rPr>
            </w:pPr>
            <w:r w:rsidRPr="00237A1E">
              <w:rPr>
                <w:rFonts w:ascii="Century Gothic" w:eastAsia="Times New Roman" w:hAnsi="Century Gothic" w:cs="Tahoma"/>
                <w:color w:val="000000"/>
                <w:sz w:val="14"/>
                <w:szCs w:val="14"/>
                <w:lang w:eastAsia="pt-PT"/>
              </w:rPr>
              <w:t xml:space="preserve">Os dados recolhidos no presente formulário são processados </w:t>
            </w:r>
            <w:r w:rsidR="00265355" w:rsidRPr="00237A1E">
              <w:rPr>
                <w:rFonts w:ascii="Century Gothic" w:eastAsia="Times New Roman" w:hAnsi="Century Gothic" w:cs="Tahoma"/>
                <w:color w:val="000000"/>
                <w:sz w:val="14"/>
                <w:szCs w:val="14"/>
                <w:lang w:eastAsia="pt-PT"/>
              </w:rPr>
              <w:t>pela Direção Regional da Cultura</w:t>
            </w:r>
            <w:r w:rsidRPr="00237A1E">
              <w:rPr>
                <w:rFonts w:ascii="Century Gothic" w:eastAsia="Times New Roman" w:hAnsi="Century Gothic" w:cs="Tahoma"/>
                <w:color w:val="000000"/>
                <w:sz w:val="14"/>
                <w:szCs w:val="14"/>
                <w:lang w:eastAsia="pt-PT"/>
              </w:rPr>
              <w:t xml:space="preserve"> </w:t>
            </w:r>
            <w:r w:rsidR="00265355" w:rsidRPr="00237A1E">
              <w:rPr>
                <w:rFonts w:ascii="Century Gothic" w:eastAsia="Times New Roman" w:hAnsi="Century Gothic" w:cs="Tahoma"/>
                <w:color w:val="000000"/>
                <w:sz w:val="14"/>
                <w:szCs w:val="14"/>
                <w:lang w:eastAsia="pt-PT"/>
              </w:rPr>
              <w:t xml:space="preserve">para efetivação da sua encomenda/subscrição de publicação </w:t>
            </w:r>
            <w:proofErr w:type="spellStart"/>
            <w:proofErr w:type="gramStart"/>
            <w:r w:rsidR="00265355" w:rsidRPr="00237A1E">
              <w:rPr>
                <w:rFonts w:ascii="Century Gothic" w:eastAsia="Times New Roman" w:hAnsi="Century Gothic" w:cs="Tahoma"/>
                <w:i/>
                <w:color w:val="000000"/>
                <w:sz w:val="14"/>
                <w:szCs w:val="14"/>
                <w:lang w:eastAsia="pt-PT"/>
              </w:rPr>
              <w:t>CulturAçores</w:t>
            </w:r>
            <w:proofErr w:type="spellEnd"/>
            <w:r w:rsidR="00265355" w:rsidRPr="00237A1E">
              <w:rPr>
                <w:rFonts w:ascii="Century Gothic" w:eastAsia="Times New Roman" w:hAnsi="Century Gothic" w:cs="Tahoma"/>
                <w:i/>
                <w:color w:val="000000"/>
                <w:sz w:val="14"/>
                <w:szCs w:val="14"/>
                <w:lang w:eastAsia="pt-PT"/>
              </w:rPr>
              <w:t>–Revista</w:t>
            </w:r>
            <w:proofErr w:type="gramEnd"/>
            <w:r w:rsidR="00265355" w:rsidRPr="00237A1E">
              <w:rPr>
                <w:rFonts w:ascii="Century Gothic" w:eastAsia="Times New Roman" w:hAnsi="Century Gothic" w:cs="Tahoma"/>
                <w:i/>
                <w:color w:val="000000"/>
                <w:sz w:val="14"/>
                <w:szCs w:val="14"/>
                <w:lang w:eastAsia="pt-PT"/>
              </w:rPr>
              <w:t xml:space="preserve"> de Cultura</w:t>
            </w:r>
            <w:r w:rsidR="005D319A" w:rsidRPr="00237A1E">
              <w:rPr>
                <w:rFonts w:ascii="Century Gothic" w:eastAsia="Times New Roman" w:hAnsi="Century Gothic" w:cs="Tahoma"/>
                <w:i/>
                <w:color w:val="000000"/>
                <w:sz w:val="14"/>
                <w:szCs w:val="14"/>
                <w:lang w:eastAsia="pt-PT"/>
              </w:rPr>
              <w:t xml:space="preserve"> </w:t>
            </w:r>
            <w:r w:rsidR="005D319A" w:rsidRPr="00237A1E">
              <w:rPr>
                <w:rFonts w:ascii="Century Gothic" w:eastAsia="Times New Roman" w:hAnsi="Century Gothic" w:cs="Tahoma"/>
                <w:color w:val="000000"/>
                <w:sz w:val="14"/>
                <w:szCs w:val="14"/>
                <w:lang w:eastAsia="pt-PT"/>
              </w:rPr>
              <w:t>e adesão às newsletters do portal Cultura Açores da Direção Regional da Cultura.</w:t>
            </w:r>
          </w:p>
          <w:p w:rsidR="005F1A0F" w:rsidRDefault="005F1A0F" w:rsidP="005E736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</w:pPr>
          </w:p>
          <w:p w:rsidR="008E270B" w:rsidRPr="005E7361" w:rsidRDefault="005D319A" w:rsidP="005E7361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ahoma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entury Gothic" w:eastAsia="Times New Roman" w:hAnsi="Century Gothic" w:cs="Tahoma"/>
                <w:i/>
                <w:color w:val="000000"/>
                <w:sz w:val="18"/>
                <w:szCs w:val="18"/>
                <w:lang w:eastAsia="pt-PT"/>
              </w:rPr>
              <w:t xml:space="preserve"> </w:t>
            </w:r>
          </w:p>
        </w:tc>
      </w:tr>
      <w:tr w:rsidR="00A74048" w:rsidRPr="005E7361" w:rsidTr="005E7361">
        <w:tc>
          <w:tcPr>
            <w:tcW w:w="5000" w:type="pct"/>
            <w:gridSpan w:val="2"/>
          </w:tcPr>
          <w:p w:rsidR="00A74048" w:rsidRPr="005E7361" w:rsidRDefault="00A74048" w:rsidP="005E7361">
            <w:pPr>
              <w:pStyle w:val="Semestilodepargrafo"/>
              <w:bidi w:val="0"/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</w:pPr>
          </w:p>
        </w:tc>
      </w:tr>
    </w:tbl>
    <w:p w:rsidR="008E270B" w:rsidRPr="005E7361" w:rsidRDefault="008E270B" w:rsidP="005E7361">
      <w:pPr>
        <w:rPr>
          <w:rFonts w:ascii="Century Gothic" w:hAnsi="Century Gothic"/>
          <w:b/>
          <w:sz w:val="18"/>
          <w:szCs w:val="18"/>
        </w:rPr>
      </w:pPr>
    </w:p>
    <w:sectPr w:rsidR="008E270B" w:rsidRPr="005E7361" w:rsidSect="005F1A0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68"/>
    <w:rsid w:val="00134D0E"/>
    <w:rsid w:val="002019D1"/>
    <w:rsid w:val="00237A1E"/>
    <w:rsid w:val="00265355"/>
    <w:rsid w:val="00272B09"/>
    <w:rsid w:val="00383C22"/>
    <w:rsid w:val="003D6D9B"/>
    <w:rsid w:val="005B4106"/>
    <w:rsid w:val="005D319A"/>
    <w:rsid w:val="005E7361"/>
    <w:rsid w:val="005F1A0F"/>
    <w:rsid w:val="005F58C9"/>
    <w:rsid w:val="00651152"/>
    <w:rsid w:val="006812E5"/>
    <w:rsid w:val="007D566C"/>
    <w:rsid w:val="008E270B"/>
    <w:rsid w:val="00933896"/>
    <w:rsid w:val="00A74048"/>
    <w:rsid w:val="00B108AC"/>
    <w:rsid w:val="00B45468"/>
    <w:rsid w:val="00D9652C"/>
    <w:rsid w:val="00D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B4546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Myriad Hebrew" w:hAnsi="Myriad Hebrew" w:cs="Myriad Hebrew"/>
      <w:color w:val="000000"/>
      <w:sz w:val="24"/>
      <w:szCs w:val="24"/>
      <w:lang w:bidi="he-IL"/>
    </w:rPr>
  </w:style>
  <w:style w:type="paragraph" w:customStyle="1" w:styleId="Semestilodepargrafo">
    <w:name w:val="[Sem estilo de parágrafo]"/>
    <w:rsid w:val="00B4546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Myriad Hebrew" w:hAnsi="Myriad Hebrew" w:cs="Myriad Hebrew"/>
      <w:color w:val="000000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8E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404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A74048"/>
    <w:rPr>
      <w:color w:val="808080"/>
    </w:rPr>
  </w:style>
  <w:style w:type="paragraph" w:styleId="PargrafodaLista">
    <w:name w:val="List Paragraph"/>
    <w:basedOn w:val="Normal"/>
    <w:uiPriority w:val="34"/>
    <w:qFormat/>
    <w:rsid w:val="00A7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B4546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Myriad Hebrew" w:hAnsi="Myriad Hebrew" w:cs="Myriad Hebrew"/>
      <w:color w:val="000000"/>
      <w:sz w:val="24"/>
      <w:szCs w:val="24"/>
      <w:lang w:bidi="he-IL"/>
    </w:rPr>
  </w:style>
  <w:style w:type="paragraph" w:customStyle="1" w:styleId="Semestilodepargrafo">
    <w:name w:val="[Sem estilo de parágrafo]"/>
    <w:rsid w:val="00B4546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Myriad Hebrew" w:hAnsi="Myriad Hebrew" w:cs="Myriad Hebrew"/>
      <w:color w:val="000000"/>
      <w:sz w:val="24"/>
      <w:szCs w:val="24"/>
      <w:lang w:bidi="he-IL"/>
    </w:rPr>
  </w:style>
  <w:style w:type="paragraph" w:styleId="NormalWeb">
    <w:name w:val="Normal (Web)"/>
    <w:basedOn w:val="Normal"/>
    <w:uiPriority w:val="99"/>
    <w:unhideWhenUsed/>
    <w:rsid w:val="008E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7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74048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A74048"/>
    <w:rPr>
      <w:color w:val="808080"/>
    </w:rPr>
  </w:style>
  <w:style w:type="paragraph" w:styleId="PargrafodaLista">
    <w:name w:val="List Paragraph"/>
    <w:basedOn w:val="Normal"/>
    <w:uiPriority w:val="34"/>
    <w:qFormat/>
    <w:rsid w:val="00A7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8.wmf"/><Relationship Id="rId39" Type="http://schemas.openxmlformats.org/officeDocument/2006/relationships/control" Target="activeX/activeX25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9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3338-104A-4E6F-9CBE-AAB814A2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Humberta MS. Augusto</dc:creator>
  <cp:lastModifiedBy>Humberta MS. Augusto</cp:lastModifiedBy>
  <cp:revision>19</cp:revision>
  <cp:lastPrinted>2015-01-30T15:55:00Z</cp:lastPrinted>
  <dcterms:created xsi:type="dcterms:W3CDTF">2015-01-29T19:02:00Z</dcterms:created>
  <dcterms:modified xsi:type="dcterms:W3CDTF">2015-02-11T12:11:00Z</dcterms:modified>
</cp:coreProperties>
</file>